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Pr="00D81B23" w:rsidRDefault="00C11E3B" w:rsidP="00D81B23">
      <w:pPr>
        <w:suppressAutoHyphens/>
        <w:jc w:val="both"/>
        <w:rPr>
          <w:i/>
          <w:color w:val="CC0000"/>
          <w:sz w:val="20"/>
          <w:szCs w:val="20"/>
        </w:rPr>
      </w:pPr>
    </w:p>
    <w:p w:rsidR="00D23205" w:rsidRPr="00D81B23" w:rsidRDefault="007A7519" w:rsidP="00D81B23">
      <w:pPr>
        <w:suppressAutoHyphens/>
        <w:jc w:val="both"/>
        <w:rPr>
          <w:i/>
          <w:color w:val="CC0000"/>
          <w:sz w:val="20"/>
          <w:szCs w:val="20"/>
        </w:rPr>
      </w:pPr>
      <w:r w:rsidRPr="00D81B23">
        <w:rPr>
          <w:noProof/>
        </w:rPr>
        <w:drawing>
          <wp:anchor distT="0" distB="0" distL="114300" distR="114300" simplePos="0" relativeHeight="251657216" behindDoc="0" locked="1" layoutInCell="1" allowOverlap="1" wp14:anchorId="47D14D69" wp14:editId="439395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600" cy="355600"/>
            <wp:effectExtent l="19050" t="0" r="6350" b="0"/>
            <wp:wrapSquare wrapText="bothSides"/>
            <wp:docPr id="4" name="Immagine 4" descr="ICONA_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_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54" w:rsidRPr="00D81B23" w:rsidRDefault="00147D68" w:rsidP="00D81B23">
      <w:pPr>
        <w:tabs>
          <w:tab w:val="right" w:pos="9638"/>
        </w:tabs>
        <w:suppressAutoHyphens/>
        <w:jc w:val="both"/>
        <w:rPr>
          <w:color w:val="C00000"/>
          <w:sz w:val="20"/>
          <w:szCs w:val="20"/>
        </w:rPr>
      </w:pPr>
      <w:hyperlink r:id="rId10" w:history="1">
        <w:r w:rsidR="00E44EAD" w:rsidRPr="00D81B23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proofErr w:type="spellStart"/>
        <w:r w:rsidR="00E44EAD" w:rsidRPr="00D81B23">
          <w:rPr>
            <w:rStyle w:val="Collegamentoipertestuale"/>
            <w:i/>
            <w:color w:val="C00000"/>
            <w:sz w:val="20"/>
            <w:szCs w:val="20"/>
            <w:u w:val="none"/>
          </w:rPr>
          <w:t>bollettinoADAPT</w:t>
        </w:r>
        <w:proofErr w:type="spellEnd"/>
      </w:hyperlink>
      <w:r w:rsidR="00A27F6F" w:rsidRPr="00D81B23">
        <w:rPr>
          <w:color w:val="C00000"/>
          <w:sz w:val="20"/>
          <w:szCs w:val="20"/>
        </w:rPr>
        <w:t xml:space="preserve">, </w:t>
      </w:r>
      <w:r w:rsidR="007F5E39" w:rsidRPr="00D81B23">
        <w:rPr>
          <w:color w:val="CC0000"/>
          <w:sz w:val="20"/>
          <w:szCs w:val="20"/>
        </w:rPr>
        <w:t>29 ottobre</w:t>
      </w:r>
      <w:r w:rsidR="00BE73AA" w:rsidRPr="00D81B23">
        <w:rPr>
          <w:color w:val="CC0000"/>
          <w:sz w:val="20"/>
          <w:szCs w:val="20"/>
        </w:rPr>
        <w:t xml:space="preserve"> 2014</w:t>
      </w:r>
    </w:p>
    <w:p w:rsidR="00FB6054" w:rsidRPr="00D81B23" w:rsidRDefault="00FB6054" w:rsidP="00D81B23">
      <w:pPr>
        <w:suppressAutoHyphens/>
        <w:jc w:val="both"/>
        <w:rPr>
          <w:color w:val="CC0000"/>
        </w:rPr>
      </w:pPr>
    </w:p>
    <w:p w:rsidR="00FB6054" w:rsidRPr="00D81B23" w:rsidRDefault="00FB6054" w:rsidP="00D81B23">
      <w:pPr>
        <w:suppressAutoHyphens/>
        <w:jc w:val="both"/>
        <w:rPr>
          <w:color w:val="CC0000"/>
        </w:rPr>
      </w:pPr>
    </w:p>
    <w:p w:rsidR="00FB6054" w:rsidRPr="00D81B23" w:rsidRDefault="00FB6054" w:rsidP="00D81B23">
      <w:pPr>
        <w:suppressAutoHyphens/>
        <w:jc w:val="both"/>
        <w:rPr>
          <w:color w:val="CC0000"/>
        </w:rPr>
      </w:pPr>
    </w:p>
    <w:p w:rsidR="002D30FC" w:rsidRPr="00D81B23" w:rsidRDefault="002D30FC" w:rsidP="00D81B23">
      <w:pPr>
        <w:suppressAutoHyphens/>
        <w:jc w:val="both"/>
        <w:rPr>
          <w:color w:val="CC0000"/>
        </w:rPr>
      </w:pPr>
    </w:p>
    <w:p w:rsidR="00FB6054" w:rsidRPr="00D81B23" w:rsidRDefault="00FB6054" w:rsidP="00D81B23">
      <w:pPr>
        <w:suppressAutoHyphens/>
        <w:jc w:val="both"/>
        <w:rPr>
          <w:color w:val="CC0000"/>
        </w:rPr>
      </w:pPr>
    </w:p>
    <w:p w:rsidR="00890A28" w:rsidRPr="00D81B23" w:rsidRDefault="00890A28" w:rsidP="00D81B23">
      <w:pPr>
        <w:suppressAutoHyphens/>
        <w:jc w:val="both"/>
        <w:rPr>
          <w:color w:val="7F7F7F" w:themeColor="text1" w:themeTint="80"/>
          <w:sz w:val="32"/>
          <w:szCs w:val="32"/>
        </w:rPr>
      </w:pPr>
      <w:r w:rsidRPr="00D81B23">
        <w:rPr>
          <w:color w:val="7F7F7F" w:themeColor="text1" w:themeTint="80"/>
          <w:sz w:val="32"/>
          <w:szCs w:val="32"/>
        </w:rPr>
        <w:t xml:space="preserve">Lezioni di </w:t>
      </w:r>
      <w:proofErr w:type="spellStart"/>
      <w:r w:rsidRPr="00D81B23">
        <w:rPr>
          <w:i/>
          <w:color w:val="7F7F7F" w:themeColor="text1" w:themeTint="80"/>
          <w:sz w:val="32"/>
          <w:szCs w:val="32"/>
        </w:rPr>
        <w:t>Employability</w:t>
      </w:r>
      <w:proofErr w:type="spellEnd"/>
      <w:r w:rsidR="007F5E39" w:rsidRPr="00D81B23">
        <w:rPr>
          <w:color w:val="7F7F7F" w:themeColor="text1" w:themeTint="80"/>
          <w:sz w:val="32"/>
          <w:szCs w:val="32"/>
        </w:rPr>
        <w:t>/2</w:t>
      </w:r>
      <w:r w:rsidR="00660B42">
        <w:rPr>
          <w:color w:val="7F7F7F" w:themeColor="text1" w:themeTint="80"/>
          <w:sz w:val="32"/>
          <w:szCs w:val="32"/>
        </w:rPr>
        <w:t>8</w:t>
      </w:r>
      <w:bookmarkStart w:id="0" w:name="_GoBack"/>
      <w:bookmarkEnd w:id="0"/>
    </w:p>
    <w:p w:rsidR="00890A28" w:rsidRPr="00D81B23" w:rsidRDefault="00890A28" w:rsidP="00D81B23">
      <w:pPr>
        <w:suppressAutoHyphens/>
        <w:jc w:val="both"/>
        <w:rPr>
          <w:color w:val="7F7F7F" w:themeColor="text1" w:themeTint="80"/>
          <w:sz w:val="12"/>
          <w:szCs w:val="12"/>
        </w:rPr>
      </w:pPr>
    </w:p>
    <w:p w:rsidR="00D81B23" w:rsidRDefault="007F5E39" w:rsidP="00D81B23">
      <w:pPr>
        <w:suppressAutoHyphens/>
        <w:jc w:val="both"/>
        <w:rPr>
          <w:b/>
          <w:color w:val="CC0000"/>
          <w:sz w:val="44"/>
          <w:szCs w:val="44"/>
        </w:rPr>
      </w:pPr>
      <w:r w:rsidRPr="00D81B23">
        <w:rPr>
          <w:b/>
          <w:color w:val="CC0000"/>
          <w:sz w:val="44"/>
          <w:szCs w:val="44"/>
        </w:rPr>
        <w:t>Giovani e lavoro in Italia, attraverso l’analisi</w:t>
      </w:r>
    </w:p>
    <w:p w:rsidR="00BE73AA" w:rsidRPr="00D81B23" w:rsidRDefault="007F5E39" w:rsidP="00D81B23">
      <w:pPr>
        <w:suppressAutoHyphens/>
        <w:jc w:val="both"/>
        <w:rPr>
          <w:color w:val="CC0000"/>
          <w:sz w:val="20"/>
          <w:szCs w:val="20"/>
        </w:rPr>
      </w:pPr>
      <w:r w:rsidRPr="00D81B23">
        <w:rPr>
          <w:b/>
          <w:color w:val="CC0000"/>
          <w:sz w:val="44"/>
          <w:szCs w:val="44"/>
        </w:rPr>
        <w:t>di 170 CV di studenti universitari</w:t>
      </w:r>
    </w:p>
    <w:p w:rsidR="007F5E39" w:rsidRPr="00D81B23" w:rsidRDefault="007F5E39" w:rsidP="00D81B23">
      <w:pPr>
        <w:suppressAutoHyphens/>
        <w:jc w:val="both"/>
        <w:rPr>
          <w:color w:val="CC0000"/>
          <w:sz w:val="32"/>
          <w:szCs w:val="32"/>
        </w:rPr>
      </w:pPr>
    </w:p>
    <w:p w:rsidR="00A27F6F" w:rsidRPr="00D81B23" w:rsidRDefault="007F5E39" w:rsidP="00D81B23">
      <w:pPr>
        <w:suppressAutoHyphens/>
        <w:jc w:val="both"/>
        <w:rPr>
          <w:color w:val="CC0000"/>
          <w:sz w:val="32"/>
          <w:szCs w:val="32"/>
        </w:rPr>
      </w:pPr>
      <w:r w:rsidRPr="00D81B23">
        <w:rPr>
          <w:color w:val="CC0000"/>
          <w:sz w:val="32"/>
          <w:szCs w:val="32"/>
        </w:rPr>
        <w:t>Lilli Casano</w:t>
      </w:r>
    </w:p>
    <w:p w:rsidR="00A27F6F" w:rsidRPr="00D81B23" w:rsidRDefault="00A27F6F" w:rsidP="00D81B23">
      <w:pPr>
        <w:suppressAutoHyphens/>
        <w:jc w:val="both"/>
      </w:pPr>
    </w:p>
    <w:p w:rsidR="007959A6" w:rsidRPr="00D81B23" w:rsidRDefault="007959A6" w:rsidP="00D81B23">
      <w:pPr>
        <w:suppressAutoHyphens/>
        <w:jc w:val="both"/>
      </w:pPr>
      <w:r w:rsidRPr="00D81B23">
        <w:rPr>
          <w:b/>
          <w:color w:val="C00000"/>
          <w:sz w:val="20"/>
          <w:szCs w:val="20"/>
        </w:rPr>
        <w:t>Tag:</w:t>
      </w:r>
      <w:r w:rsidRPr="00D81B23">
        <w:rPr>
          <w:i/>
          <w:sz w:val="20"/>
          <w:szCs w:val="20"/>
        </w:rPr>
        <w:t xml:space="preserve"> #</w:t>
      </w:r>
      <w:r w:rsidR="007F5E39" w:rsidRPr="00D81B23">
        <w:rPr>
          <w:i/>
          <w:sz w:val="20"/>
          <w:szCs w:val="20"/>
        </w:rPr>
        <w:t>cv</w:t>
      </w:r>
      <w:r w:rsidRPr="00D81B23">
        <w:rPr>
          <w:i/>
          <w:sz w:val="20"/>
          <w:szCs w:val="20"/>
        </w:rPr>
        <w:t xml:space="preserve"> #</w:t>
      </w:r>
      <w:r w:rsidR="007F5E39" w:rsidRPr="00D81B23">
        <w:rPr>
          <w:i/>
          <w:sz w:val="20"/>
          <w:szCs w:val="20"/>
        </w:rPr>
        <w:t>giovani</w:t>
      </w:r>
      <w:r w:rsidRPr="00D81B23">
        <w:rPr>
          <w:i/>
          <w:sz w:val="20"/>
          <w:szCs w:val="20"/>
        </w:rPr>
        <w:t xml:space="preserve"> #</w:t>
      </w:r>
      <w:r w:rsidR="007F5E39" w:rsidRPr="00D81B23">
        <w:rPr>
          <w:i/>
          <w:sz w:val="20"/>
          <w:szCs w:val="20"/>
        </w:rPr>
        <w:t>lavoro</w:t>
      </w:r>
      <w:r w:rsidRPr="00D81B23">
        <w:rPr>
          <w:i/>
          <w:sz w:val="20"/>
          <w:szCs w:val="20"/>
        </w:rPr>
        <w:t xml:space="preserve"> #</w:t>
      </w:r>
      <w:r w:rsidR="007F5E39" w:rsidRPr="00D81B23">
        <w:rPr>
          <w:i/>
          <w:sz w:val="20"/>
          <w:szCs w:val="20"/>
        </w:rPr>
        <w:t xml:space="preserve">competenze </w:t>
      </w:r>
      <w:r w:rsidR="00BE73AA" w:rsidRPr="00D81B23">
        <w:rPr>
          <w:sz w:val="20"/>
          <w:szCs w:val="20"/>
        </w:rPr>
        <w:t>#</w:t>
      </w:r>
      <w:r w:rsidR="007F5E39" w:rsidRPr="00D81B23">
        <w:rPr>
          <w:i/>
          <w:sz w:val="20"/>
          <w:szCs w:val="20"/>
        </w:rPr>
        <w:t>alternanza</w:t>
      </w:r>
    </w:p>
    <w:p w:rsidR="001D7CB2" w:rsidRDefault="001D7CB2" w:rsidP="00D81B23">
      <w:pPr>
        <w:suppressAutoHyphens/>
        <w:jc w:val="both"/>
        <w:rPr>
          <w:b/>
        </w:rPr>
      </w:pPr>
    </w:p>
    <w:p w:rsidR="00D81B23" w:rsidRPr="00D81B23" w:rsidRDefault="00D81B23" w:rsidP="00D81B23">
      <w:pPr>
        <w:suppressAutoHyphens/>
        <w:jc w:val="both"/>
        <w:rPr>
          <w:b/>
        </w:rPr>
      </w:pPr>
    </w:p>
    <w:p w:rsidR="001D7CB2" w:rsidRPr="00D81B23" w:rsidRDefault="001D7CB2" w:rsidP="00D81B23">
      <w:pPr>
        <w:suppressAutoHyphens/>
        <w:jc w:val="both"/>
      </w:pPr>
      <w:r w:rsidRPr="00D81B23">
        <w:t>Studiosi e operatori del mercato del lavoro ormai concordano: per avere una esatta</w:t>
      </w:r>
      <w:r w:rsidR="00D81B23" w:rsidRPr="00D81B23">
        <w:t xml:space="preserve"> </w:t>
      </w:r>
      <w:r w:rsidRPr="00D81B23">
        <w:t xml:space="preserve">misura della distanza tra giovani e imprese basta guardare a come i ragazzi affrontano la ricerca di lavoro, dalla stesura del curriculum vitae al colloquio. Internet è inondata di vademecum e regole d’oro su come comunicare se stessi e le proprie esperienze, ma a guardare bene “oltre la forma”, </w:t>
      </w:r>
      <w:r w:rsidRPr="00D81B23">
        <w:rPr>
          <w:b/>
        </w:rPr>
        <w:t>i CV dei giovani italiani raccontano molte cose, più che su questi stessi giovani sul sistema all’interno del quale i loro CV (e i loro percorsi di studio, vita, lavoro) prendono forma</w:t>
      </w:r>
      <w:r w:rsidRPr="00D81B23">
        <w:t>.</w:t>
      </w:r>
    </w:p>
    <w:p w:rsidR="00D81B23" w:rsidRPr="00D81B23" w:rsidRDefault="00D81B23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 xml:space="preserve">In un’aula dell’Università di Bergamo, venerdì scorso, un esercizio di analisi di 170 CV di studenti universitari è stato il punto di partenza di un ragionamento che partendo dal concetto di </w:t>
      </w:r>
      <w:proofErr w:type="spellStart"/>
      <w:r w:rsidRPr="00D81B23">
        <w:rPr>
          <w:b/>
        </w:rPr>
        <w:t>employability</w:t>
      </w:r>
      <w:proofErr w:type="spellEnd"/>
      <w:r w:rsidRPr="00D81B23">
        <w:t xml:space="preserve"> ha portato docenti, ricercatori e dottorandi del Dottorato in formazione della persona e mercato del Lavoro a interrogarsi sugli elementi sistemici che nel nostro Paese determinano il drammatico </w:t>
      </w:r>
      <w:proofErr w:type="spellStart"/>
      <w:r w:rsidRPr="00D81B23">
        <w:rPr>
          <w:b/>
          <w:i/>
        </w:rPr>
        <w:t>skills</w:t>
      </w:r>
      <w:proofErr w:type="spellEnd"/>
      <w:r w:rsidRPr="00D81B23">
        <w:rPr>
          <w:b/>
          <w:i/>
        </w:rPr>
        <w:t xml:space="preserve"> </w:t>
      </w:r>
      <w:proofErr w:type="spellStart"/>
      <w:r w:rsidRPr="00D81B23">
        <w:rPr>
          <w:b/>
          <w:i/>
        </w:rPr>
        <w:t>mismatch</w:t>
      </w:r>
      <w:proofErr w:type="spellEnd"/>
      <w:r w:rsidRPr="00D81B23">
        <w:t xml:space="preserve"> di cui ha parlato anche </w:t>
      </w:r>
      <w:hyperlink r:id="rId11" w:history="1">
        <w:r w:rsidRPr="00D81B23">
          <w:rPr>
            <w:rStyle w:val="Collegamentoipertestuale"/>
            <w:u w:val="none"/>
          </w:rPr>
          <w:t>l’ILO in un recente rapporto</w:t>
        </w:r>
      </w:hyperlink>
      <w:r w:rsidRPr="00D81B23">
        <w:t>.</w:t>
      </w:r>
    </w:p>
    <w:p w:rsidR="001D7CB2" w:rsidRPr="00D81B23" w:rsidRDefault="001D7CB2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 xml:space="preserve">I CV manifestano certamente </w:t>
      </w:r>
      <w:r w:rsidRPr="00D81B23">
        <w:rPr>
          <w:b/>
        </w:rPr>
        <w:t>una generalizzata debolezza sul piano delle tecniche di redazione</w:t>
      </w:r>
      <w:r w:rsidRPr="00D81B23">
        <w:t xml:space="preserve">. Queste però non dovrebbero essere affidate ai consigli di </w:t>
      </w:r>
      <w:proofErr w:type="spellStart"/>
      <w:r w:rsidR="00D81B23" w:rsidRPr="00D81B23">
        <w:rPr>
          <w:i/>
        </w:rPr>
        <w:t>Careers</w:t>
      </w:r>
      <w:proofErr w:type="spellEnd"/>
      <w:r w:rsidR="00D81B23" w:rsidRPr="00D81B23">
        <w:rPr>
          <w:i/>
        </w:rPr>
        <w:t xml:space="preserve"> </w:t>
      </w:r>
      <w:proofErr w:type="spellStart"/>
      <w:r w:rsidR="00D81B23" w:rsidRPr="00D81B23">
        <w:rPr>
          <w:i/>
        </w:rPr>
        <w:t>Angels</w:t>
      </w:r>
      <w:proofErr w:type="spellEnd"/>
      <w:r w:rsidR="00D81B23" w:rsidRPr="00D81B23">
        <w:t xml:space="preserve"> </w:t>
      </w:r>
      <w:r w:rsidRPr="00D81B23">
        <w:t xml:space="preserve">a volte improvvisati sul web, ma dovrebbero essere oggetto di </w:t>
      </w:r>
      <w:r w:rsidRPr="00D81B23">
        <w:rPr>
          <w:b/>
        </w:rPr>
        <w:t>attenzione da parte delle istituzioni educative e dei docenti</w:t>
      </w:r>
      <w:r w:rsidRPr="00D81B23">
        <w:t>. Troppo spesso, invece, si registra un totale disinteresse rispetto al collegamento tra i contenuti del percorso didattico e il tema delle competenze necessarie sul mercato del lavoro, tanto che le stesse istituzioni europee accusano da anni il sistema educativo italiano di essere ancora autoreferenziale, mentre da tempo i Paesi più avanzati hanno compreso l’importanza del radicamento delle università e delle istituzioni educative e di ricerca, più in generale, nel loro tessuto economico e s</w:t>
      </w:r>
      <w:r w:rsidRPr="00D81B23">
        <w:t>o</w:t>
      </w:r>
      <w:r w:rsidRPr="00D81B23">
        <w:t>ciale (vedi a tal proposito il rapporto inglese</w:t>
      </w:r>
      <w:r w:rsidRPr="00D81B23">
        <w:rPr>
          <w:color w:val="0000FF"/>
        </w:rPr>
        <w:t xml:space="preserve"> </w:t>
      </w:r>
      <w:hyperlink r:id="rId12" w:history="1">
        <w:proofErr w:type="spellStart"/>
        <w:r w:rsidRPr="00D81B23">
          <w:rPr>
            <w:rStyle w:val="Collegamentoipertestuale"/>
            <w:i/>
            <w:u w:val="none"/>
          </w:rPr>
          <w:t>Univer-cities</w:t>
        </w:r>
        <w:proofErr w:type="spellEnd"/>
        <w:r w:rsidRPr="00D81B23">
          <w:rPr>
            <w:rStyle w:val="Collegamentoipertestuale"/>
            <w:i/>
            <w:u w:val="none"/>
          </w:rPr>
          <w:t xml:space="preserve">, the </w:t>
        </w:r>
        <w:proofErr w:type="spellStart"/>
        <w:r w:rsidRPr="00D81B23">
          <w:rPr>
            <w:rStyle w:val="Collegamentoipertestuale"/>
            <w:i/>
            <w:u w:val="none"/>
          </w:rPr>
          <w:t>knowledge</w:t>
        </w:r>
        <w:proofErr w:type="spellEnd"/>
        <w:r w:rsidRPr="00D81B23">
          <w:rPr>
            <w:rStyle w:val="Collegamentoipertestuale"/>
            <w:i/>
            <w:u w:val="none"/>
          </w:rPr>
          <w:t xml:space="preserve"> to </w:t>
        </w:r>
        <w:proofErr w:type="spellStart"/>
        <w:r w:rsidRPr="00D81B23">
          <w:rPr>
            <w:rStyle w:val="Collegamentoipertestuale"/>
            <w:i/>
            <w:u w:val="none"/>
          </w:rPr>
          <w:t>power</w:t>
        </w:r>
        <w:proofErr w:type="spellEnd"/>
        <w:r w:rsidRPr="00D81B23">
          <w:rPr>
            <w:rStyle w:val="Collegamentoipertestuale"/>
            <w:i/>
            <w:u w:val="none"/>
          </w:rPr>
          <w:t xml:space="preserve"> UK </w:t>
        </w:r>
        <w:proofErr w:type="spellStart"/>
        <w:r w:rsidRPr="00D81B23">
          <w:rPr>
            <w:rStyle w:val="Collegamentoipertestuale"/>
            <w:i/>
            <w:u w:val="none"/>
          </w:rPr>
          <w:t>metros</w:t>
        </w:r>
        <w:proofErr w:type="spellEnd"/>
      </w:hyperlink>
      <w:r w:rsidRPr="00D81B23">
        <w:t>).</w:t>
      </w:r>
    </w:p>
    <w:p w:rsidR="001D7CB2" w:rsidRPr="00D81B23" w:rsidRDefault="001D7CB2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 xml:space="preserve">Altro elemento che emerge chiaramente dall’analisi dei CV è la frammentarietà e spesso il </w:t>
      </w:r>
      <w:r w:rsidRPr="00D81B23">
        <w:rPr>
          <w:b/>
        </w:rPr>
        <w:t>disordine dei percorsi lavorativi</w:t>
      </w:r>
      <w:r w:rsidRPr="00D81B23">
        <w:t xml:space="preserve"> dei giovani (o meglio di quanti sono entrati “precocemente” nel mercato del lavoro). Certamente emerge la difficoltà di dare coerenza </w:t>
      </w:r>
      <w:r w:rsidRPr="00D81B23">
        <w:rPr>
          <w:i/>
        </w:rPr>
        <w:t>ex-post</w:t>
      </w:r>
      <w:r w:rsidRPr="00D81B23">
        <w:t xml:space="preserve"> alle proprie esperienze, ma si fa strada anche il dubbio che alla base ci sia in molti casi la </w:t>
      </w:r>
      <w:r w:rsidRPr="00D81B23">
        <w:rPr>
          <w:b/>
        </w:rPr>
        <w:t>difficoltà (sistemica) di affermare la vera</w:t>
      </w:r>
      <w:r w:rsidRPr="00D81B23">
        <w:t xml:space="preserve"> </w:t>
      </w:r>
      <w:r w:rsidRPr="00D81B23">
        <w:rPr>
          <w:b/>
        </w:rPr>
        <w:t>alternanza scuola-lavoro</w:t>
      </w:r>
      <w:r w:rsidRPr="00D81B23">
        <w:t>, quella “virtuosa”, in cui le esperienze lavorative sostengono la formazione della persona e la sostanziano, piuttosto che rappresentare “varie ed eventuali” da elencare in fila e magari far scomparire dal CV appena possibile. Emerge cioè l’assenza di una vera a</w:t>
      </w:r>
      <w:r w:rsidRPr="00D81B23">
        <w:t>l</w:t>
      </w:r>
      <w:r w:rsidRPr="00D81B23">
        <w:t xml:space="preserve">ternanza formativa, laddove anche in presenza di percorsi caratterizzati da </w:t>
      </w:r>
      <w:r w:rsidRPr="00D81B23">
        <w:lastRenderedPageBreak/>
        <w:t>esperienze di studio e di lavoro, i CV riportano i titoli di studio da una parte e le competenze professionali cristallizzate a</w:t>
      </w:r>
      <w:r w:rsidRPr="00D81B23">
        <w:t>l</w:t>
      </w:r>
      <w:r w:rsidRPr="00D81B23">
        <w:t>trove, nel migliore dei casi.</w:t>
      </w:r>
    </w:p>
    <w:p w:rsidR="001D7CB2" w:rsidRPr="00D81B23" w:rsidRDefault="001D7CB2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 xml:space="preserve">Nei casi peggiori (e più frequenti) </w:t>
      </w:r>
      <w:r w:rsidRPr="00D81B23">
        <w:rPr>
          <w:b/>
        </w:rPr>
        <w:t>le competenze nei CV non trovano asilo</w:t>
      </w:r>
      <w:r w:rsidRPr="00D81B23">
        <w:t xml:space="preserve">, o vengono ingabbiate negli schemi per esse predisposti nel formato europeo di CV senza una particolare opera di autoriflessione. Anche a fronte di esperienze professionali significative, d’altra parte, non è facile far emergere e poi descrivere le competenze maturate in diversi contesti di apprendimento, e anche laddove si riesca, quale valore hanno queste dichiarazioni? Alla base di tale vuoto c’è la scarsissima diffusione di politiche, pratiche e servizi di </w:t>
      </w:r>
      <w:r w:rsidRPr="00D81B23">
        <w:rPr>
          <w:b/>
        </w:rPr>
        <w:t>validazione e</w:t>
      </w:r>
      <w:r w:rsidRPr="00D81B23">
        <w:t xml:space="preserve"> </w:t>
      </w:r>
      <w:r w:rsidRPr="00D81B23">
        <w:rPr>
          <w:b/>
        </w:rPr>
        <w:t xml:space="preserve">certificazione delle competenze maturate in contesti formali, non formali e informali, </w:t>
      </w:r>
      <w:r w:rsidRPr="00D81B23">
        <w:t xml:space="preserve">senza i quali ben poco valore avranno i </w:t>
      </w:r>
      <w:r w:rsidRPr="00D81B23">
        <w:rPr>
          <w:i/>
        </w:rPr>
        <w:t>restyling</w:t>
      </w:r>
      <w:r w:rsidRPr="00D81B23">
        <w:t xml:space="preserve"> di facciata degli strumenti di presentazione, poiché la differenza tra il dire il fare è ben nota ai selezionatori ed un’opera di traduzione delle esperienze in competenze è cruciale al pari dell’opera di conversione dei </w:t>
      </w:r>
      <w:proofErr w:type="spellStart"/>
      <w:r w:rsidRPr="00D81B23">
        <w:t>saperi</w:t>
      </w:r>
      <w:proofErr w:type="spellEnd"/>
      <w:r w:rsidRPr="00D81B23">
        <w:t xml:space="preserve"> in pratiche.</w:t>
      </w:r>
    </w:p>
    <w:p w:rsidR="001D7CB2" w:rsidRPr="00D81B23" w:rsidRDefault="001D7CB2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 xml:space="preserve">Il tema è connesso all’assenza (ancora oggi, a quasi due anni dall’istituzione di un sistema nazionale di certificazione delle competenze con il </w:t>
      </w:r>
      <w:r w:rsidR="00D81B23">
        <w:t>d</w:t>
      </w:r>
      <w:r w:rsidRPr="00D81B23">
        <w:t xml:space="preserve">ecreto n. 13 del gennaio 2013) di </w:t>
      </w:r>
      <w:r w:rsidRPr="00D81B23">
        <w:rPr>
          <w:b/>
        </w:rPr>
        <w:t>un quadro di riferimento condiviso, in grado di collegare standard professionali e standard formativi</w:t>
      </w:r>
      <w:r w:rsidRPr="00D81B23">
        <w:t xml:space="preserve">, già introdotto dall’art. 6 del </w:t>
      </w:r>
      <w:r w:rsidR="00D81B23" w:rsidRPr="00D81B23">
        <w:t>d</w:t>
      </w:r>
      <w:r w:rsidRPr="00D81B23">
        <w:t>ecreto legislativo n. 167 del 2011 e mai compiutamente realizzato. A renderne difficile la realizzazione sono le forti resistenze culturali opposte non solo dalle istituzioni formative, ma da sistemi di classificazione del personale basati su una definizione statica e anacronistica di mansione, sempre meno in grado di cogliere i contenuti delle prestazioni e misurarne il valore, all</w:t>
      </w:r>
      <w:r w:rsidRPr="00D81B23">
        <w:t>i</w:t>
      </w:r>
      <w:r w:rsidRPr="00D81B23">
        <w:t>neando i profili professionali all’evoluzione della domanda di lavoro.</w:t>
      </w:r>
    </w:p>
    <w:p w:rsidR="001D7CB2" w:rsidRPr="00D81B23" w:rsidRDefault="001D7CB2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 xml:space="preserve">La natura e le caratteristiche delle esperienze lavorative riportate nei CV raccontano poi chiaramente quanto lavoro dei giovani non venga adeguatamente inquadrato e regolato e quanto distante sia da queste realtà il dibattito sugli </w:t>
      </w:r>
      <w:r w:rsidRPr="00D81B23">
        <w:rPr>
          <w:b/>
        </w:rPr>
        <w:t>strumenti contrattuali</w:t>
      </w:r>
      <w:r w:rsidRPr="00D81B23">
        <w:t xml:space="preserve"> da promuovere, pure così acceso proprio in nome dei giovani. </w:t>
      </w:r>
    </w:p>
    <w:p w:rsidR="001D7CB2" w:rsidRPr="00D81B23" w:rsidRDefault="001D7CB2" w:rsidP="00D81B23">
      <w:pPr>
        <w:suppressAutoHyphens/>
        <w:jc w:val="both"/>
        <w:rPr>
          <w:b/>
        </w:rPr>
      </w:pPr>
      <w:r w:rsidRPr="00D81B23">
        <w:t xml:space="preserve">Certo il lavoro è un valore in sé, ma anche andando oltre la forma, cosa rimane nei CV dei giovani delle loro esperienze? Quanti di loro sono in grado di valorizzarne almeno il </w:t>
      </w:r>
      <w:r w:rsidRPr="00D81B23">
        <w:rPr>
          <w:b/>
        </w:rPr>
        <w:t>contenuto relazionale</w:t>
      </w:r>
      <w:r w:rsidRPr="00D81B23">
        <w:t xml:space="preserve"> e il contributo alla creazione di reti di capitale sociale? Si parla molto dell’evoluzione </w:t>
      </w:r>
      <w:r w:rsidRPr="00D81B23">
        <w:rPr>
          <w:i/>
        </w:rPr>
        <w:t xml:space="preserve">social </w:t>
      </w:r>
      <w:r w:rsidRPr="00D81B23">
        <w:t xml:space="preserve">della ricerca di lavoro, delle possibilità oggi offerte dai </w:t>
      </w:r>
      <w:r w:rsidRPr="00D81B23">
        <w:rPr>
          <w:i/>
        </w:rPr>
        <w:t>social networks</w:t>
      </w:r>
      <w:r w:rsidRPr="00D81B23">
        <w:t xml:space="preserve"> professionali, in grado di mostrare non solo esperienze e competenze ma soprattutto reti sociali, ma quanti ragazzi allegano al CV una lettera di referenze? E quanti di loro sanno davvero “</w:t>
      </w:r>
      <w:r w:rsidRPr="00D81B23">
        <w:rPr>
          <w:b/>
        </w:rPr>
        <w:t>tenersi in contatto</w:t>
      </w:r>
      <w:r w:rsidRPr="00D81B23">
        <w:t xml:space="preserve">” (il riferimento è al famoso testo di </w:t>
      </w:r>
      <w:proofErr w:type="spellStart"/>
      <w:r w:rsidRPr="00D81B23">
        <w:t>Casnocha</w:t>
      </w:r>
      <w:proofErr w:type="spellEnd"/>
      <w:r w:rsidRPr="00D81B23">
        <w:t xml:space="preserve"> e Hoffman, </w:t>
      </w:r>
      <w:r w:rsidRPr="00D81B23">
        <w:rPr>
          <w:i/>
        </w:rPr>
        <w:t>Teniamoci in contatto. La vita come impresa</w:t>
      </w:r>
      <w:r w:rsidRPr="00D81B23">
        <w:t>) con conoscenze professionali cruciali per la loro carriera?</w:t>
      </w:r>
    </w:p>
    <w:p w:rsidR="001D7CB2" w:rsidRPr="00D81B23" w:rsidRDefault="001D7CB2" w:rsidP="00D81B23">
      <w:pPr>
        <w:suppressAutoHyphens/>
        <w:jc w:val="both"/>
      </w:pPr>
    </w:p>
    <w:p w:rsidR="001D7CB2" w:rsidRPr="00D81B23" w:rsidRDefault="001D7CB2" w:rsidP="00D81B23">
      <w:pPr>
        <w:suppressAutoHyphens/>
        <w:jc w:val="both"/>
      </w:pPr>
      <w:r w:rsidRPr="00D81B23">
        <w:t>Le considerazioni emerse da un semplice esercizio chiamano in causa i pilastri di un efficace sistema di politiche del lavoro,</w:t>
      </w:r>
      <w:r w:rsidR="00D81B23" w:rsidRPr="00D81B23">
        <w:t xml:space="preserve"> </w:t>
      </w:r>
      <w:r w:rsidRPr="00D81B23">
        <w:t xml:space="preserve">gli stessi richiamati ancora nel rapporto dell’ILO sopra citato e che detta una ricetta tanto semplice quanto difficile da realizzare: </w:t>
      </w:r>
      <w:r w:rsidR="00D81B23" w:rsidRPr="00D81B23">
        <w:t>«</w:t>
      </w:r>
      <w:proofErr w:type="spellStart"/>
      <w:r w:rsidRPr="00D81B23">
        <w:t>Efficient</w:t>
      </w:r>
      <w:proofErr w:type="spellEnd"/>
      <w:r w:rsidRPr="00D81B23">
        <w:t xml:space="preserve"> job </w:t>
      </w:r>
      <w:proofErr w:type="spellStart"/>
      <w:r w:rsidRPr="00D81B23">
        <w:t>placement</w:t>
      </w:r>
      <w:proofErr w:type="spellEnd"/>
      <w:r w:rsidRPr="00D81B23">
        <w:t xml:space="preserve"> </w:t>
      </w:r>
      <w:proofErr w:type="spellStart"/>
      <w:r w:rsidRPr="00D81B23">
        <w:t>services</w:t>
      </w:r>
      <w:proofErr w:type="spellEnd"/>
      <w:r w:rsidRPr="00D81B23">
        <w:t xml:space="preserve">, </w:t>
      </w:r>
      <w:proofErr w:type="spellStart"/>
      <w:r w:rsidRPr="00D81B23">
        <w:t>solid</w:t>
      </w:r>
      <w:proofErr w:type="spellEnd"/>
      <w:r w:rsidRPr="00D81B23">
        <w:t xml:space="preserve"> </w:t>
      </w:r>
      <w:proofErr w:type="spellStart"/>
      <w:r w:rsidRPr="00D81B23">
        <w:t>l</w:t>
      </w:r>
      <w:r w:rsidRPr="00D81B23">
        <w:t>a</w:t>
      </w:r>
      <w:r w:rsidRPr="00D81B23">
        <w:t>bour</w:t>
      </w:r>
      <w:proofErr w:type="spellEnd"/>
      <w:r w:rsidRPr="00D81B23">
        <w:t xml:space="preserve"> market information, </w:t>
      </w:r>
      <w:proofErr w:type="spellStart"/>
      <w:r w:rsidRPr="00D81B23">
        <w:t>linkages</w:t>
      </w:r>
      <w:proofErr w:type="spellEnd"/>
      <w:r w:rsidRPr="00D81B23">
        <w:t xml:space="preserve"> </w:t>
      </w:r>
      <w:proofErr w:type="spellStart"/>
      <w:r w:rsidRPr="00D81B23">
        <w:t>between</w:t>
      </w:r>
      <w:proofErr w:type="spellEnd"/>
      <w:r w:rsidRPr="00D81B23">
        <w:t xml:space="preserve"> training </w:t>
      </w:r>
      <w:proofErr w:type="spellStart"/>
      <w:r w:rsidRPr="00D81B23">
        <w:t>systems</w:t>
      </w:r>
      <w:proofErr w:type="spellEnd"/>
      <w:r w:rsidRPr="00D81B23">
        <w:t xml:space="preserve"> and world of work</w:t>
      </w:r>
      <w:r w:rsidR="00D81B23">
        <w:t>»</w:t>
      </w:r>
      <w:r w:rsidRPr="00D81B23">
        <w:t>.</w:t>
      </w:r>
    </w:p>
    <w:p w:rsidR="00E824A6" w:rsidRPr="00D81B23" w:rsidRDefault="00E824A6" w:rsidP="00D81B23">
      <w:pPr>
        <w:suppressAutoHyphens/>
        <w:jc w:val="both"/>
      </w:pPr>
    </w:p>
    <w:p w:rsidR="00FD236F" w:rsidRPr="00D81B23" w:rsidRDefault="00D81B23" w:rsidP="00D81B23">
      <w:pPr>
        <w:keepNext/>
        <w:suppressAutoHyphens/>
        <w:jc w:val="right"/>
        <w:rPr>
          <w:sz w:val="20"/>
          <w:szCs w:val="20"/>
        </w:rPr>
      </w:pPr>
      <w:hyperlink r:id="rId13" w:history="1">
        <w:r w:rsidR="001D7CB2" w:rsidRPr="00D81B23">
          <w:rPr>
            <w:rStyle w:val="Collegamentoipertestuale"/>
            <w:b/>
            <w:i/>
            <w:sz w:val="20"/>
            <w:szCs w:val="20"/>
            <w:u w:val="none"/>
          </w:rPr>
          <w:t>Lilli Casano</w:t>
        </w:r>
      </w:hyperlink>
    </w:p>
    <w:p w:rsidR="00E71452" w:rsidRPr="00D81B23" w:rsidRDefault="00BE73AA" w:rsidP="00D81B23">
      <w:pPr>
        <w:keepNext/>
        <w:suppressAutoHyphens/>
        <w:jc w:val="right"/>
        <w:rPr>
          <w:sz w:val="20"/>
          <w:szCs w:val="20"/>
        </w:rPr>
      </w:pPr>
      <w:r w:rsidRPr="00D81B23">
        <w:rPr>
          <w:sz w:val="20"/>
          <w:szCs w:val="20"/>
        </w:rPr>
        <w:t xml:space="preserve">ADAPT </w:t>
      </w:r>
      <w:proofErr w:type="spellStart"/>
      <w:r w:rsidRPr="00D81B23">
        <w:rPr>
          <w:sz w:val="20"/>
          <w:szCs w:val="20"/>
        </w:rPr>
        <w:t>Research</w:t>
      </w:r>
      <w:proofErr w:type="spellEnd"/>
      <w:r w:rsidRPr="00D81B23">
        <w:rPr>
          <w:sz w:val="20"/>
          <w:szCs w:val="20"/>
        </w:rPr>
        <w:t xml:space="preserve"> </w:t>
      </w:r>
      <w:proofErr w:type="spellStart"/>
      <w:r w:rsidRPr="00D81B23">
        <w:rPr>
          <w:sz w:val="20"/>
          <w:szCs w:val="20"/>
        </w:rPr>
        <w:t>Fellow</w:t>
      </w:r>
      <w:proofErr w:type="spellEnd"/>
    </w:p>
    <w:p w:rsidR="0051783E" w:rsidRPr="00D81B23" w:rsidRDefault="0051783E" w:rsidP="00D81B23">
      <w:pPr>
        <w:keepNext/>
        <w:suppressAutoHyphens/>
        <w:jc w:val="right"/>
        <w:rPr>
          <w:sz w:val="12"/>
          <w:szCs w:val="12"/>
        </w:rPr>
      </w:pPr>
    </w:p>
    <w:p w:rsidR="00BE73AA" w:rsidRPr="00D81B23" w:rsidRDefault="007A7519" w:rsidP="00D81B23">
      <w:pPr>
        <w:keepNext/>
        <w:suppressAutoHyphens/>
        <w:jc w:val="right"/>
        <w:rPr>
          <w:sz w:val="20"/>
          <w:szCs w:val="20"/>
        </w:rPr>
      </w:pPr>
      <w:r w:rsidRPr="00D81B23">
        <w:rPr>
          <w:noProof/>
        </w:rPr>
        <w:drawing>
          <wp:inline distT="0" distB="0" distL="0" distR="0" wp14:anchorId="0FEC7F32" wp14:editId="7ED8549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 w:rsidRPr="00D81B23">
        <w:rPr>
          <w:i/>
          <w:sz w:val="20"/>
          <w:szCs w:val="20"/>
        </w:rPr>
        <w:t>@</w:t>
      </w:r>
      <w:proofErr w:type="spellStart"/>
      <w:r w:rsidR="007F5E39" w:rsidRPr="00D81B23">
        <w:rPr>
          <w:i/>
          <w:sz w:val="20"/>
          <w:szCs w:val="20"/>
        </w:rPr>
        <w:t>lillicasano</w:t>
      </w:r>
      <w:proofErr w:type="spellEnd"/>
    </w:p>
    <w:p w:rsidR="00B91EBB" w:rsidRPr="00D81B23" w:rsidRDefault="00B91EBB" w:rsidP="00D81B23">
      <w:pPr>
        <w:keepNext/>
        <w:suppressAutoHyphens/>
        <w:jc w:val="both"/>
        <w:rPr>
          <w:sz w:val="20"/>
          <w:szCs w:val="20"/>
        </w:rPr>
      </w:pPr>
    </w:p>
    <w:sectPr w:rsidR="00B91EBB" w:rsidRPr="00D81B23" w:rsidSect="00E31857">
      <w:footerReference w:type="even" r:id="rId15"/>
      <w:footerReference w:type="defaul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68" w:rsidRDefault="00147D68">
      <w:r>
        <w:separator/>
      </w:r>
    </w:p>
    <w:p w:rsidR="00147D68" w:rsidRDefault="00147D68"/>
  </w:endnote>
  <w:endnote w:type="continuationSeparator" w:id="0">
    <w:p w:rsidR="00147D68" w:rsidRDefault="00147D68">
      <w:r>
        <w:continuationSeparator/>
      </w:r>
    </w:p>
    <w:p w:rsidR="00147D68" w:rsidRDefault="00147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2" w:rsidRDefault="001D7CB2" w:rsidP="000C43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D7CB2" w:rsidRDefault="001D7CB2" w:rsidP="0078652F">
    <w:pPr>
      <w:ind w:right="360"/>
    </w:pPr>
  </w:p>
  <w:p w:rsidR="001D7CB2" w:rsidRDefault="001D7C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2" w:rsidRPr="0078652F" w:rsidRDefault="001D7CB2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660B42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1D7CB2" w:rsidRPr="008141B6" w:rsidRDefault="001D7CB2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B2" w:rsidRPr="000D62F8" w:rsidRDefault="001D7CB2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1D7CB2" w:rsidRPr="000D62F8" w:rsidRDefault="001D7CB2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68" w:rsidRPr="00C30F49" w:rsidRDefault="00147D68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147D68" w:rsidRPr="00C30F49" w:rsidRDefault="00147D68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5.5pt;height:375.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F"/>
    <w:rsid w:val="00001C0E"/>
    <w:rsid w:val="00011019"/>
    <w:rsid w:val="00026ED8"/>
    <w:rsid w:val="00044EA5"/>
    <w:rsid w:val="0004721C"/>
    <w:rsid w:val="00063B8B"/>
    <w:rsid w:val="00064E39"/>
    <w:rsid w:val="000748D7"/>
    <w:rsid w:val="000A6080"/>
    <w:rsid w:val="000C4355"/>
    <w:rsid w:val="000D4CB3"/>
    <w:rsid w:val="000D62F8"/>
    <w:rsid w:val="000E140C"/>
    <w:rsid w:val="000E1AF1"/>
    <w:rsid w:val="000E36AE"/>
    <w:rsid w:val="000E3B27"/>
    <w:rsid w:val="001014F1"/>
    <w:rsid w:val="00112551"/>
    <w:rsid w:val="0011793B"/>
    <w:rsid w:val="0013075C"/>
    <w:rsid w:val="00133782"/>
    <w:rsid w:val="00133926"/>
    <w:rsid w:val="00134486"/>
    <w:rsid w:val="00136660"/>
    <w:rsid w:val="00137039"/>
    <w:rsid w:val="0014016C"/>
    <w:rsid w:val="00147D68"/>
    <w:rsid w:val="001952B4"/>
    <w:rsid w:val="0019661E"/>
    <w:rsid w:val="00197242"/>
    <w:rsid w:val="001C7C28"/>
    <w:rsid w:val="001D7CB2"/>
    <w:rsid w:val="001E18A0"/>
    <w:rsid w:val="001E4EFC"/>
    <w:rsid w:val="00202885"/>
    <w:rsid w:val="002074C8"/>
    <w:rsid w:val="00215259"/>
    <w:rsid w:val="002227E7"/>
    <w:rsid w:val="002269EF"/>
    <w:rsid w:val="00247036"/>
    <w:rsid w:val="0025060D"/>
    <w:rsid w:val="00261C29"/>
    <w:rsid w:val="00264311"/>
    <w:rsid w:val="00265B5C"/>
    <w:rsid w:val="0027453C"/>
    <w:rsid w:val="00293211"/>
    <w:rsid w:val="002951BA"/>
    <w:rsid w:val="002A2127"/>
    <w:rsid w:val="002A6752"/>
    <w:rsid w:val="002A768E"/>
    <w:rsid w:val="002B25CD"/>
    <w:rsid w:val="002B5A3A"/>
    <w:rsid w:val="002B6A43"/>
    <w:rsid w:val="002C0621"/>
    <w:rsid w:val="002C1A8F"/>
    <w:rsid w:val="002D30FC"/>
    <w:rsid w:val="002D5E1B"/>
    <w:rsid w:val="002E693A"/>
    <w:rsid w:val="002F6BFA"/>
    <w:rsid w:val="00303FBE"/>
    <w:rsid w:val="0031268F"/>
    <w:rsid w:val="00313A64"/>
    <w:rsid w:val="00321BB8"/>
    <w:rsid w:val="00332CE1"/>
    <w:rsid w:val="00343D30"/>
    <w:rsid w:val="003534E5"/>
    <w:rsid w:val="00365CCC"/>
    <w:rsid w:val="003674C4"/>
    <w:rsid w:val="00383B5E"/>
    <w:rsid w:val="00394407"/>
    <w:rsid w:val="003B000B"/>
    <w:rsid w:val="003C338F"/>
    <w:rsid w:val="003C36EA"/>
    <w:rsid w:val="003E2417"/>
    <w:rsid w:val="003E349C"/>
    <w:rsid w:val="00402206"/>
    <w:rsid w:val="004059CD"/>
    <w:rsid w:val="0041445D"/>
    <w:rsid w:val="00423335"/>
    <w:rsid w:val="00440A92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C13D6"/>
    <w:rsid w:val="005D0454"/>
    <w:rsid w:val="005D0A4E"/>
    <w:rsid w:val="005D1809"/>
    <w:rsid w:val="005D1E18"/>
    <w:rsid w:val="005D3677"/>
    <w:rsid w:val="005D5A43"/>
    <w:rsid w:val="005E185B"/>
    <w:rsid w:val="005F79AF"/>
    <w:rsid w:val="005F7D54"/>
    <w:rsid w:val="0060111F"/>
    <w:rsid w:val="00604B7F"/>
    <w:rsid w:val="0061773C"/>
    <w:rsid w:val="00636F1C"/>
    <w:rsid w:val="00647C71"/>
    <w:rsid w:val="00656E36"/>
    <w:rsid w:val="00660B42"/>
    <w:rsid w:val="0067041A"/>
    <w:rsid w:val="00675A58"/>
    <w:rsid w:val="00675D7C"/>
    <w:rsid w:val="006803E0"/>
    <w:rsid w:val="00680868"/>
    <w:rsid w:val="00683AC0"/>
    <w:rsid w:val="00685600"/>
    <w:rsid w:val="0069730D"/>
    <w:rsid w:val="006A3024"/>
    <w:rsid w:val="006A38DE"/>
    <w:rsid w:val="006B0757"/>
    <w:rsid w:val="006C117F"/>
    <w:rsid w:val="006D093F"/>
    <w:rsid w:val="006F3980"/>
    <w:rsid w:val="0070351C"/>
    <w:rsid w:val="0071716A"/>
    <w:rsid w:val="007307D0"/>
    <w:rsid w:val="00732D3C"/>
    <w:rsid w:val="0073580E"/>
    <w:rsid w:val="00736556"/>
    <w:rsid w:val="00737F11"/>
    <w:rsid w:val="007623A7"/>
    <w:rsid w:val="00764428"/>
    <w:rsid w:val="00781757"/>
    <w:rsid w:val="0078652F"/>
    <w:rsid w:val="00787837"/>
    <w:rsid w:val="0079450C"/>
    <w:rsid w:val="007959A6"/>
    <w:rsid w:val="00797371"/>
    <w:rsid w:val="007A7519"/>
    <w:rsid w:val="007D016B"/>
    <w:rsid w:val="007D16F0"/>
    <w:rsid w:val="007E2B18"/>
    <w:rsid w:val="007E5A77"/>
    <w:rsid w:val="007E6D3B"/>
    <w:rsid w:val="007F5E39"/>
    <w:rsid w:val="00803DB4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766A9"/>
    <w:rsid w:val="00884D91"/>
    <w:rsid w:val="00884ED3"/>
    <w:rsid w:val="00890A28"/>
    <w:rsid w:val="00895C01"/>
    <w:rsid w:val="008A075D"/>
    <w:rsid w:val="008B561B"/>
    <w:rsid w:val="008B6C93"/>
    <w:rsid w:val="008C62D9"/>
    <w:rsid w:val="008D4652"/>
    <w:rsid w:val="008E3037"/>
    <w:rsid w:val="008F3548"/>
    <w:rsid w:val="00913BFF"/>
    <w:rsid w:val="00917027"/>
    <w:rsid w:val="00922497"/>
    <w:rsid w:val="00934173"/>
    <w:rsid w:val="0093546D"/>
    <w:rsid w:val="00954E4B"/>
    <w:rsid w:val="00964416"/>
    <w:rsid w:val="00975A75"/>
    <w:rsid w:val="00990F23"/>
    <w:rsid w:val="009A0D66"/>
    <w:rsid w:val="009B2925"/>
    <w:rsid w:val="009C07E3"/>
    <w:rsid w:val="009C3E24"/>
    <w:rsid w:val="009D46E8"/>
    <w:rsid w:val="009F40DA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28A1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E1F49"/>
    <w:rsid w:val="00BE71A4"/>
    <w:rsid w:val="00BE73AA"/>
    <w:rsid w:val="00BF54B6"/>
    <w:rsid w:val="00BF7AE2"/>
    <w:rsid w:val="00C00A7B"/>
    <w:rsid w:val="00C013E4"/>
    <w:rsid w:val="00C11E3B"/>
    <w:rsid w:val="00C14D8E"/>
    <w:rsid w:val="00C30F49"/>
    <w:rsid w:val="00C601E4"/>
    <w:rsid w:val="00C62D9F"/>
    <w:rsid w:val="00C713E0"/>
    <w:rsid w:val="00C73FBE"/>
    <w:rsid w:val="00C831D9"/>
    <w:rsid w:val="00C92796"/>
    <w:rsid w:val="00CB0009"/>
    <w:rsid w:val="00CB70CC"/>
    <w:rsid w:val="00CD6CE3"/>
    <w:rsid w:val="00CD7092"/>
    <w:rsid w:val="00CD79E6"/>
    <w:rsid w:val="00CE1C40"/>
    <w:rsid w:val="00CE7F9C"/>
    <w:rsid w:val="00CF709A"/>
    <w:rsid w:val="00D100F6"/>
    <w:rsid w:val="00D23205"/>
    <w:rsid w:val="00D53821"/>
    <w:rsid w:val="00D70622"/>
    <w:rsid w:val="00D7575F"/>
    <w:rsid w:val="00D76E34"/>
    <w:rsid w:val="00D76FCF"/>
    <w:rsid w:val="00D81B23"/>
    <w:rsid w:val="00D95AA5"/>
    <w:rsid w:val="00DA518E"/>
    <w:rsid w:val="00DA5902"/>
    <w:rsid w:val="00DA7624"/>
    <w:rsid w:val="00DD1E2C"/>
    <w:rsid w:val="00DD2ACE"/>
    <w:rsid w:val="00DE7596"/>
    <w:rsid w:val="00DF2E17"/>
    <w:rsid w:val="00E031D9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07FD"/>
    <w:rsid w:val="00E52D3C"/>
    <w:rsid w:val="00E71452"/>
    <w:rsid w:val="00E729FF"/>
    <w:rsid w:val="00E77010"/>
    <w:rsid w:val="00E824A6"/>
    <w:rsid w:val="00E84D99"/>
    <w:rsid w:val="00E9097D"/>
    <w:rsid w:val="00E93759"/>
    <w:rsid w:val="00EB090F"/>
    <w:rsid w:val="00EB7357"/>
    <w:rsid w:val="00EC590B"/>
    <w:rsid w:val="00EC713C"/>
    <w:rsid w:val="00EE2AD4"/>
    <w:rsid w:val="00EE2E21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726E"/>
    <w:rsid w:val="00F90868"/>
    <w:rsid w:val="00FA3D45"/>
    <w:rsid w:val="00FB22A8"/>
    <w:rsid w:val="00FB6054"/>
    <w:rsid w:val="00FC01D4"/>
    <w:rsid w:val="00FC4612"/>
    <w:rsid w:val="00FC6AFA"/>
    <w:rsid w:val="00FD236F"/>
    <w:rsid w:val="00FE7C1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70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E73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BE7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adaptland.it/mod/page/view.php?id=36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.co/uSMEizjto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.co/EGJdnLCdo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witter.com/bollettinoADAP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16B9-BFA2-4EAD-81BE-87B58559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M.Magni - Adapt</dc:creator>
  <cp:lastModifiedBy>tiziana bellinvia</cp:lastModifiedBy>
  <cp:revision>2</cp:revision>
  <cp:lastPrinted>2014-10-29T16:18:00Z</cp:lastPrinted>
  <dcterms:created xsi:type="dcterms:W3CDTF">2014-10-29T16:43:00Z</dcterms:created>
  <dcterms:modified xsi:type="dcterms:W3CDTF">2014-10-29T16:43:00Z</dcterms:modified>
</cp:coreProperties>
</file>